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5B540B" w:rsidRPr="005B540B" w:rsidTr="00610873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5B540B" w:rsidRPr="005B540B" w:rsidTr="00610873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三年級本土語言領域課程計畫</w:t>
            </w:r>
          </w:p>
        </w:tc>
      </w:tr>
      <w:tr w:rsidR="005B540B" w:rsidRPr="005B540B" w:rsidTr="00610873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本土語言</w:t>
            </w:r>
            <w:r w:rsidRPr="005B54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（康軒）(1)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每週1節/共 20 節</w:t>
            </w:r>
          </w:p>
        </w:tc>
      </w:tr>
      <w:tr w:rsidR="005B540B" w:rsidRPr="005B540B" w:rsidTr="00610873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三年級教學團隊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三年級教學團隊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B540B" w:rsidRPr="005B540B" w:rsidTr="00610873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1.能夠說出各種常見天氣現象的閩南語說法。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2.能夠說出常見花卉的閩南語說法。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3.能夠說出各種餐具的閩南語說法，並了解其用法。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4.能夠說出常見蔬菜的閩南語說法，並了解其說法與國語的差異。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5.能夠認識聲母。</w:t>
            </w:r>
          </w:p>
          <w:p w:rsidR="00610873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6.能藉由有趣的民俗活動，建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立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正確的人生觀。</w:t>
            </w:r>
          </w:p>
          <w:p w:rsidR="005B540B" w:rsidRPr="005B540B" w:rsidRDefault="00610873" w:rsidP="00610873">
            <w:pPr>
              <w:pStyle w:val="1"/>
              <w:spacing w:line="0" w:lineRule="atLeas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7.能夠透過認識各種五日節傳統應景活動，進一步了解各項節慶活動代表的意義。</w:t>
            </w:r>
          </w:p>
        </w:tc>
      </w:tr>
      <w:tr w:rsidR="005B540B" w:rsidRPr="005B540B" w:rsidTr="00610873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0B" w:rsidRPr="005B540B" w:rsidRDefault="005B540B" w:rsidP="005B54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【環境教育】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 覺知環境與個人身心健康的關係。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2 能藉由感官接觸環境中的動、植物和景觀，欣賞自然之美，並能以多元的方式表達內心感受。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/>
                <w:noProof/>
                <w:sz w:val="20"/>
              </w:rPr>
              <w:t>4-2-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3 能表達自己對生活環境的意見，並傾聽他人對環境的想法。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【資訊教育】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 能瞭解資訊科技在日常生活之應用。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【海洋教育】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/>
                <w:noProof/>
                <w:sz w:val="20"/>
              </w:rPr>
              <w:t>4-2-3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 xml:space="preserve"> 認識臺灣不同季節的天氣變化。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【家政教育】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 認識飲食對個人健康與生長發育的影響。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1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2 察覺自己的飲食習慣與喜好。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3-2-1 認識我們社會的生活習俗。</w:t>
            </w:r>
          </w:p>
          <w:p w:rsidR="00610873" w:rsidRPr="009E6FC5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 w:hint="eastAsia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3-2-2 察覺自己家庭的生活習慣。</w:t>
            </w:r>
          </w:p>
          <w:p w:rsidR="00610873" w:rsidRDefault="00610873" w:rsidP="00610873">
            <w:pPr>
              <w:pStyle w:val="1"/>
              <w:spacing w:line="0" w:lineRule="atLeast"/>
              <w:jc w:val="left"/>
              <w:rPr>
                <w:rFonts w:ascii="新細明體" w:eastAsia="新細明體" w:hAnsi="新細明體"/>
                <w:noProof/>
                <w:sz w:val="20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3-2-4 表現合宜的生活禮儀。</w:t>
            </w:r>
          </w:p>
          <w:p w:rsidR="005B540B" w:rsidRPr="005B540B" w:rsidRDefault="00610873" w:rsidP="00610873">
            <w:pPr>
              <w:pStyle w:val="1"/>
              <w:spacing w:line="0" w:lineRule="atLeas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4</w:t>
            </w:r>
            <w:r w:rsidRPr="009E6FC5">
              <w:rPr>
                <w:rFonts w:ascii="新細明體" w:eastAsia="新細明體" w:hAnsi="新細明體"/>
                <w:noProof/>
                <w:sz w:val="20"/>
              </w:rPr>
              <w:t>-2-</w:t>
            </w:r>
            <w:r w:rsidRPr="009E6FC5">
              <w:rPr>
                <w:rFonts w:ascii="新細明體" w:eastAsia="新細明體" w:hAnsi="新細明體" w:hint="eastAsia"/>
                <w:noProof/>
                <w:sz w:val="20"/>
              </w:rPr>
              <w:t>5 瞭解參與家庭活動的重要性。</w:t>
            </w:r>
          </w:p>
        </w:tc>
      </w:tr>
      <w:tr w:rsidR="005B540B" w:rsidRPr="005B540B" w:rsidTr="00610873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40B" w:rsidRPr="005B540B" w:rsidRDefault="005B540B" w:rsidP="005B54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CC6988" w:rsidRPr="005B540B" w:rsidTr="00CC6988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88" w:rsidRPr="005B540B" w:rsidRDefault="00CC6988" w:rsidP="00CC69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CC6988" w:rsidRPr="00CC6988" w:rsidRDefault="00CC6988" w:rsidP="00CC69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第一課　是按怎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88" w:rsidRPr="005B540B" w:rsidRDefault="00CC6988" w:rsidP="00CC69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C6988" w:rsidRPr="005B540B" w:rsidRDefault="00CC6988" w:rsidP="00CC698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5B540B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C6988" w:rsidRPr="005B540B" w:rsidRDefault="00CC6988" w:rsidP="00CC698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5B540B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第一課　是按怎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3、筆試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4-2-3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【資訊教育】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第一課　是按怎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4-2-3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【資訊教育】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napToGrid w:val="0"/>
              <w:spacing w:before="57" w:after="57"/>
              <w:ind w:leftChars="10" w:left="24" w:rightChars="10" w:right="24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音標大放送一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第二課　花園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3、表演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第二課　花園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1、筆試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音標大放送二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5-2-1 能聽寫基本的閩南語常用語詞和語句。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一、美麗的大自然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單元活動一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2、表演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1-2-2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【資訊教育】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1-2-8 能養成聆聽閩南語的禮貌與態度。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第三課　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3-2-2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1-2-1 能聽辨日常生活中閩南語語詞及語句的語音成分。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1-2-8 能養成聆聽閩南語的禮貌與態度。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第三課　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3-2-2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音標大放送三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1-2-3 能聽辨社區生活中的常用語句及語調。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1-2-5 能初步聽辨閩南語的一字多音。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1-2-8 能養成聆聽閩南語的禮貌與態度。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2-2-3 能唸唱歌謠及說出簡易故事。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4-2-3 能初步使用閩南語字、辭典及其他工具書，輔助閱讀。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第四課　青菜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1-2-3 能聽辨社區生活中的常用語句及語調。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1-2-5 能初步聽辨閩南語的一字多音。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1-2-8 能養成聆聽閩南語的禮貌與態度。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2-2-3 能唸唱歌謠及說出簡易故事。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2-2-5 能運用閩南語表達感受、情緒與需求。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4-2-3 能初步使用閩南語字、辭典及其他工具書，輔助閱讀。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第四課　青菜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1、筆試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1-2-2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音標大放送四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exac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2-2-3 能唸唱歌謠及說出簡易故事。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5-2-1 能聽寫基本的閩南語常用語詞和語句。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二、請恁食腥臊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單元活動二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3、表演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cs="標楷體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cs="標楷體"/>
                <w:sz w:val="20"/>
                <w:szCs w:val="20"/>
              </w:rPr>
            </w:pPr>
            <w:r w:rsidRPr="009F1F73">
              <w:rPr>
                <w:rFonts w:asciiTheme="minorEastAsia" w:hAnsiTheme="minorEastAsia" w:cs="標楷體"/>
                <w:sz w:val="20"/>
                <w:szCs w:val="20"/>
              </w:rPr>
              <w:t xml:space="preserve">1-2-2 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cs="標楷體"/>
                <w:sz w:val="20"/>
                <w:szCs w:val="20"/>
              </w:rPr>
            </w:pPr>
            <w:r w:rsidRPr="009F1F73">
              <w:rPr>
                <w:rFonts w:asciiTheme="minorEastAsia" w:hAnsiTheme="minorEastAsia" w:cs="標楷體"/>
                <w:sz w:val="20"/>
                <w:szCs w:val="20"/>
              </w:rPr>
              <w:t>3-2-4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1-2-3 能聽辨社區生活中的常用語句及語調。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1-2-4 能從閩南語聽辨中，認識社區及在地文化。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三、咱的節日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第五課　五日節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atLeast"/>
              <w:ind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【資訊教育】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4-2-5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1-2-3 能聽辨社區生活中的常用語句及語調。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1-2-4 能從閩南語聽辨中，認識社區及在地文化。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1-2-7 能聽辨他人口頭表達的感受與情緒。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2-2-6 能運用閩南語表達對他人的尊重與關懷。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3-2-2 能運用標音符號提升聽說能力。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三、咱的節日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第五課　五日節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1、筆試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【資訊教育】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1-2-1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4-2-5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3-2-1 能認唸標音符號的聲母、韻母、聲調。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三、咱的節日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音標大放送五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1、筆試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1-2-3 能聽辨社區生活中的常用語句及語調。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1-2-4 能從閩南語聽辨中，認識社區及在地文化。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1-2-6 能初步運用科技與資訊媒材提升聆聽能力。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三、咱的節日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單元活動三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2、實作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4-2-5</w:t>
            </w:r>
          </w:p>
        </w:tc>
      </w:tr>
      <w:tr w:rsidR="009F1F73" w:rsidRPr="005B540B" w:rsidTr="009F1F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1-2-2 能聽辨教師教學語言及教學內容。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1-2-5 能初步聽辨閩南語的一字多音。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2-2-1 能流暢的說出日常生活對話語句。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2-2-2 能運用閩南語與師長、同學及社區人士進行對話。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2-2-3 能唸唱歌謠及說出簡易故事。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2-2-4 能運用閩南語簡單描述生活周遭的人、事、時、地、物。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2-2-7 能從傳播媒體和課外讀物中，學習說話的語料，並與人溝通。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2-2-8 能養成主動用閩南語與人溝通的態度與習慣。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4-2-1 能認讀閩南語語詞和語句，並瞭解其語意。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4-2-3 能初步使用閩南語字、辭典及其他工具書，輔助閱讀。</w:t>
            </w:r>
          </w:p>
          <w:p w:rsidR="009F1F73" w:rsidRPr="00CC6988" w:rsidRDefault="009F1F73" w:rsidP="009F1F73">
            <w:pPr>
              <w:spacing w:line="240" w:lineRule="exact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noProof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73" w:rsidRPr="00CC6988" w:rsidRDefault="009F1F73" w:rsidP="009F1F73">
            <w:pPr>
              <w:spacing w:line="240" w:lineRule="exact"/>
              <w:jc w:val="both"/>
              <w:rPr>
                <w:rFonts w:asciiTheme="minorEastAsia" w:hAnsiTheme="minorEastAsia" w:hint="eastAsia"/>
                <w:noProof/>
                <w:sz w:val="20"/>
                <w:szCs w:val="20"/>
              </w:rPr>
            </w:pPr>
            <w:r w:rsidRPr="00CC6988">
              <w:rPr>
                <w:rFonts w:asciiTheme="minorEastAsia" w:hAnsiTheme="minorEastAsia" w:hint="eastAsia"/>
                <w:sz w:val="20"/>
                <w:szCs w:val="20"/>
              </w:rPr>
              <w:t>唸謠、來唱節日的歌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1、口試</w:t>
            </w:r>
          </w:p>
          <w:p w:rsidR="009F1F73" w:rsidRPr="009F1F73" w:rsidRDefault="009F1F73" w:rsidP="009F1F73">
            <w:pPr>
              <w:adjustRightIn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4-2-3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 w:hint="eastAsia"/>
                <w:sz w:val="20"/>
                <w:szCs w:val="20"/>
              </w:rPr>
              <w:t>【家政教育】</w:t>
            </w:r>
          </w:p>
          <w:p w:rsidR="009F1F73" w:rsidRPr="009F1F73" w:rsidRDefault="009F1F73" w:rsidP="009F1F73">
            <w:pPr>
              <w:snapToGrid w:val="0"/>
              <w:spacing w:line="240" w:lineRule="atLeast"/>
              <w:ind w:leftChars="10" w:left="24" w:rightChars="10" w:right="24"/>
              <w:rPr>
                <w:rFonts w:asciiTheme="minorEastAsia" w:hAnsiTheme="minorEastAsia" w:hint="eastAsia"/>
                <w:sz w:val="20"/>
                <w:szCs w:val="20"/>
              </w:rPr>
            </w:pPr>
            <w:r w:rsidRPr="009F1F73">
              <w:rPr>
                <w:rFonts w:asciiTheme="minorEastAsia" w:hAnsiTheme="minorEastAsia"/>
                <w:sz w:val="20"/>
                <w:szCs w:val="20"/>
              </w:rPr>
              <w:t>3-2-1</w:t>
            </w:r>
          </w:p>
        </w:tc>
      </w:tr>
      <w:tr w:rsidR="009F1F73" w:rsidRPr="005B540B" w:rsidTr="00610873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第二十一週</w:t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CC6988" w:rsidRDefault="009F1F73" w:rsidP="009F1F73">
            <w:pPr>
              <w:pStyle w:val="3"/>
              <w:snapToGrid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C6988">
              <w:rPr>
                <w:rFonts w:asciiTheme="minorEastAsia" w:eastAsiaTheme="minorEastAsia" w:hAnsiTheme="minorEastAsia" w:hint="eastAsia"/>
                <w:sz w:val="20"/>
              </w:rPr>
              <w:t>總複習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CC6988" w:rsidRDefault="009F1F73" w:rsidP="009F1F73">
            <w:pPr>
              <w:pStyle w:val="3"/>
              <w:snapToGrid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C6988">
              <w:rPr>
                <w:rFonts w:asciiTheme="minorEastAsia" w:eastAsiaTheme="minorEastAsia" w:hAnsiTheme="minorEastAsia" w:hint="eastAsia"/>
                <w:sz w:val="20"/>
              </w:rPr>
              <w:t>總複習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B54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5B540B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5B540B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F1F73" w:rsidRPr="005B540B" w:rsidTr="00610873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F1F73" w:rsidRPr="005B540B" w:rsidTr="00610873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9F1F73" w:rsidRPr="005B540B" w:rsidTr="00610873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9F1F73" w:rsidRPr="005B540B" w:rsidTr="00610873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F73" w:rsidRPr="005B540B" w:rsidRDefault="009F1F73" w:rsidP="009F1F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40B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2/28(一)和平紀念日補假一天、105/4/4(一)兒童節暨民族掃墓節放假一天、105/4/5(二)兒童節暨民族掃墓節補假一天、105/6/9(四)端午節放假一天，共4天放假。</w:t>
            </w:r>
          </w:p>
        </w:tc>
      </w:tr>
    </w:tbl>
    <w:p w:rsidR="00A73064" w:rsidRPr="005B540B" w:rsidRDefault="00A73064"/>
    <w:sectPr w:rsidR="00A73064" w:rsidRPr="005B540B" w:rsidSect="005B5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B"/>
    <w:rsid w:val="005B540B"/>
    <w:rsid w:val="00610873"/>
    <w:rsid w:val="009F1F73"/>
    <w:rsid w:val="00A73064"/>
    <w:rsid w:val="00C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5FC6A-9A50-402A-8833-E6822D4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610873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3">
    <w:name w:val="3.【對應能力指標】內文字"/>
    <w:basedOn w:val="a3"/>
    <w:rsid w:val="00610873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61087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610873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柯國鴻</cp:lastModifiedBy>
  <cp:revision>3</cp:revision>
  <dcterms:created xsi:type="dcterms:W3CDTF">2015-06-23T03:24:00Z</dcterms:created>
  <dcterms:modified xsi:type="dcterms:W3CDTF">2015-06-23T23:44:00Z</dcterms:modified>
</cp:coreProperties>
</file>